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4AD6" w14:textId="77777777" w:rsidR="00BB16B2" w:rsidRDefault="00C60959">
      <w:pPr>
        <w:spacing w:after="80"/>
        <w:jc w:val="center"/>
      </w:pPr>
      <w:r>
        <w:rPr>
          <w:b/>
          <w:bCs/>
          <w:color w:val="1F3864"/>
          <w:sz w:val="36"/>
          <w:szCs w:val="36"/>
        </w:rPr>
        <w:t>GEHEIMHALTUNGSVEREINBARUNG</w:t>
      </w:r>
    </w:p>
    <w:p w14:paraId="7954C02A" w14:textId="77777777" w:rsidR="00BB16B2" w:rsidRDefault="00C60959">
      <w:pPr>
        <w:spacing w:after="60"/>
        <w:jc w:val="center"/>
      </w:pPr>
      <w:r>
        <w:rPr>
          <w:i/>
          <w:iCs/>
          <w:color w:val="666666"/>
        </w:rPr>
        <w:t>(Non-Disclosure Agreement / NDA)</w:t>
      </w:r>
    </w:p>
    <w:p w14:paraId="435D15F3" w14:textId="77777777" w:rsidR="00BB16B2" w:rsidRDefault="00BB16B2">
      <w:pPr>
        <w:pBdr>
          <w:bottom w:val="single" w:sz="6" w:space="8" w:color="1F3864"/>
        </w:pBdr>
        <w:spacing w:after="360"/>
        <w:jc w:val="center"/>
      </w:pPr>
    </w:p>
    <w:p w14:paraId="651FED82" w14:textId="77777777" w:rsidR="00BB16B2" w:rsidRPr="009168DD" w:rsidRDefault="00C60959">
      <w:pPr>
        <w:pStyle w:val="berschrift2"/>
        <w:rPr>
          <w:sz w:val="26"/>
          <w:szCs w:val="26"/>
        </w:rPr>
      </w:pPr>
      <w:r w:rsidRPr="009168DD">
        <w:rPr>
          <w:sz w:val="26"/>
          <w:szCs w:val="26"/>
        </w:rPr>
        <w:t>Vertragsparteien</w:t>
      </w:r>
    </w:p>
    <w:p w14:paraId="14E77317" w14:textId="77777777" w:rsidR="00BB16B2" w:rsidRDefault="00C60959">
      <w:pPr>
        <w:spacing w:after="160" w:line="276" w:lineRule="auto"/>
        <w:jc w:val="both"/>
      </w:pPr>
      <w:r>
        <w:t>Zwischen</w:t>
      </w:r>
    </w:p>
    <w:p w14:paraId="0E36EB30" w14:textId="77777777" w:rsidR="00BB16B2" w:rsidRPr="009168DD" w:rsidRDefault="00C60959">
      <w:pPr>
        <w:spacing w:after="80" w:line="320" w:lineRule="auto"/>
        <w:ind w:left="420"/>
      </w:pPr>
      <w:r w:rsidRPr="009168DD">
        <w:rPr>
          <w:color w:val="2E75B6"/>
        </w:rPr>
        <w:t>[Firma / Name der offenlegenden Partei]</w:t>
      </w:r>
      <w:r w:rsidRPr="009168DD">
        <w:t xml:space="preserve"> </w:t>
      </w:r>
    </w:p>
    <w:p w14:paraId="6BE93BE5" w14:textId="77777777" w:rsidR="00BB16B2" w:rsidRPr="009168DD" w:rsidRDefault="00C60959">
      <w:pPr>
        <w:spacing w:after="80" w:line="320" w:lineRule="auto"/>
        <w:ind w:left="420"/>
      </w:pPr>
      <w:r w:rsidRPr="009168DD">
        <w:rPr>
          <w:color w:val="2E75B6"/>
        </w:rPr>
        <w:t>[Adresse]</w:t>
      </w:r>
    </w:p>
    <w:p w14:paraId="6DABA784" w14:textId="77777777" w:rsidR="00BB16B2" w:rsidRPr="009168DD" w:rsidRDefault="00C60959">
      <w:pPr>
        <w:spacing w:after="80" w:line="320" w:lineRule="auto"/>
        <w:ind w:left="420"/>
      </w:pPr>
      <w:r w:rsidRPr="009168DD">
        <w:rPr>
          <w:color w:val="2E75B6"/>
        </w:rPr>
        <w:t>[PLZ, Ort]</w:t>
      </w:r>
    </w:p>
    <w:p w14:paraId="6D465F5F" w14:textId="77777777" w:rsidR="00BB16B2" w:rsidRDefault="00C60959">
      <w:pPr>
        <w:spacing w:after="160" w:line="276" w:lineRule="auto"/>
        <w:ind w:left="420"/>
      </w:pPr>
      <w:r>
        <w:t xml:space="preserve">nachfolgend </w:t>
      </w:r>
      <w:r>
        <w:rPr>
          <w:b/>
          <w:bCs/>
        </w:rPr>
        <w:t>«offenlegende Partei»</w:t>
      </w:r>
      <w:r>
        <w:t xml:space="preserve"> genannt</w:t>
      </w:r>
    </w:p>
    <w:p w14:paraId="3FC5B96C" w14:textId="77777777" w:rsidR="00BB16B2" w:rsidRDefault="00C60959">
      <w:pPr>
        <w:spacing w:after="160" w:line="276" w:lineRule="auto"/>
        <w:jc w:val="both"/>
      </w:pPr>
      <w:r>
        <w:t>und</w:t>
      </w:r>
    </w:p>
    <w:p w14:paraId="1F672C18" w14:textId="77777777" w:rsidR="00BB16B2" w:rsidRPr="009168DD" w:rsidRDefault="00C60959">
      <w:pPr>
        <w:spacing w:after="80" w:line="320" w:lineRule="auto"/>
        <w:ind w:left="420"/>
      </w:pPr>
      <w:r w:rsidRPr="009168DD">
        <w:rPr>
          <w:color w:val="2E75B6"/>
        </w:rPr>
        <w:t>[Firma / Name der empfangenden Partei]</w:t>
      </w:r>
    </w:p>
    <w:p w14:paraId="54134F9D" w14:textId="77777777" w:rsidR="00BB16B2" w:rsidRPr="009168DD" w:rsidRDefault="00C60959">
      <w:pPr>
        <w:spacing w:after="80" w:line="320" w:lineRule="auto"/>
        <w:ind w:left="420"/>
      </w:pPr>
      <w:r w:rsidRPr="009168DD">
        <w:rPr>
          <w:color w:val="2E75B6"/>
        </w:rPr>
        <w:t>[Adresse]</w:t>
      </w:r>
    </w:p>
    <w:p w14:paraId="03E20B09" w14:textId="77777777" w:rsidR="00BB16B2" w:rsidRPr="009168DD" w:rsidRDefault="00C60959">
      <w:pPr>
        <w:spacing w:after="80" w:line="320" w:lineRule="auto"/>
        <w:ind w:left="420"/>
      </w:pPr>
      <w:r w:rsidRPr="009168DD">
        <w:rPr>
          <w:color w:val="2E75B6"/>
        </w:rPr>
        <w:t>[PLZ, Ort]</w:t>
      </w:r>
    </w:p>
    <w:p w14:paraId="11CE194F" w14:textId="77777777" w:rsidR="00BB16B2" w:rsidRDefault="00C60959">
      <w:pPr>
        <w:spacing w:after="200" w:line="276" w:lineRule="auto"/>
        <w:ind w:left="420"/>
      </w:pPr>
      <w:r>
        <w:t xml:space="preserve">nachfolgend </w:t>
      </w:r>
      <w:r>
        <w:rPr>
          <w:b/>
          <w:bCs/>
        </w:rPr>
        <w:t>«empfangende Partei»</w:t>
      </w:r>
      <w:r>
        <w:t xml:space="preserve"> genannt</w:t>
      </w:r>
    </w:p>
    <w:p w14:paraId="2AADB8A7" w14:textId="77777777" w:rsidR="00BB16B2" w:rsidRDefault="00C60959">
      <w:pPr>
        <w:spacing w:after="280" w:line="276" w:lineRule="auto"/>
        <w:jc w:val="both"/>
      </w:pPr>
      <w:r>
        <w:t>nachfolgend einzeln oder gemeinsam auch als «Partei» bzw. «Parteien» bezeichnet.</w:t>
      </w:r>
    </w:p>
    <w:p w14:paraId="6591A70C" w14:textId="77777777" w:rsidR="00BB16B2" w:rsidRPr="003922A5" w:rsidRDefault="00C60959">
      <w:pPr>
        <w:pStyle w:val="berschrift1"/>
        <w:rPr>
          <w:sz w:val="26"/>
          <w:szCs w:val="26"/>
        </w:rPr>
      </w:pPr>
      <w:r w:rsidRPr="003922A5">
        <w:rPr>
          <w:sz w:val="26"/>
          <w:szCs w:val="26"/>
        </w:rPr>
        <w:t>§ 1 – Präambel und Zweck</w:t>
      </w:r>
    </w:p>
    <w:p w14:paraId="1FC26309" w14:textId="77777777" w:rsidR="00BB16B2" w:rsidRDefault="00C60959">
      <w:pPr>
        <w:spacing w:after="160" w:line="276" w:lineRule="auto"/>
        <w:jc w:val="both"/>
      </w:pPr>
      <w:r>
        <w:t>Die Parteien beabsichtigen, im Rahmen von:</w:t>
      </w:r>
    </w:p>
    <w:p w14:paraId="7F5E046B" w14:textId="77777777" w:rsidR="00BB16B2" w:rsidRDefault="00C60959">
      <w:pPr>
        <w:spacing w:after="200" w:line="276" w:lineRule="auto"/>
        <w:ind w:left="420"/>
        <w:jc w:val="both"/>
      </w:pPr>
      <w:r>
        <w:rPr>
          <w:b/>
          <w:bCs/>
          <w:color w:val="2E75B6"/>
        </w:rPr>
        <w:t>[Beschreibung des Projekts / Zwecks der Zusammenarbeit]</w:t>
      </w:r>
    </w:p>
    <w:p w14:paraId="54DC66E5" w14:textId="77777777" w:rsidR="00BB16B2" w:rsidRDefault="00C60959">
      <w:pPr>
        <w:spacing w:after="160" w:line="276" w:lineRule="auto"/>
        <w:jc w:val="both"/>
      </w:pPr>
      <w:r>
        <w:t>vertrauliche Informationen auszutauschen. Diese Vereinbarung regelt den Umgang mit solchen vertraulichen Informationen und verpflichtet die Parteien zur Geheimhaltung.</w:t>
      </w:r>
    </w:p>
    <w:p w14:paraId="266439EE" w14:textId="77777777" w:rsidR="00BB16B2" w:rsidRPr="003922A5" w:rsidRDefault="00C60959">
      <w:pPr>
        <w:pStyle w:val="berschrift1"/>
        <w:rPr>
          <w:sz w:val="26"/>
          <w:szCs w:val="26"/>
        </w:rPr>
      </w:pPr>
      <w:r w:rsidRPr="003922A5">
        <w:rPr>
          <w:sz w:val="26"/>
          <w:szCs w:val="26"/>
        </w:rPr>
        <w:t>§ 2 – Definition vertraulicher Informationen</w:t>
      </w:r>
    </w:p>
    <w:p w14:paraId="6E0F3806" w14:textId="77777777" w:rsidR="00BB16B2" w:rsidRDefault="00C60959">
      <w:pPr>
        <w:spacing w:after="160" w:line="276" w:lineRule="auto"/>
        <w:jc w:val="both"/>
      </w:pPr>
      <w:r>
        <w:t>Als vertrauliche Informationen im Sinne dieser Vereinbarung gelten sämtliche Informationen, Daten, Dokumente, Geschäftsgeheimnisse, Know-how und sonstiges Wissen, das eine Partei der anderen Partei im Rahmen der Zusammenarbeit offenlegt, unabhängig davon, ob die Offenlegung mündlich, schriftlich, elektronisch oder auf andere Weise erfolgt.</w:t>
      </w:r>
    </w:p>
    <w:p w14:paraId="58E532D8" w14:textId="77777777" w:rsidR="00BB16B2" w:rsidRDefault="00C60959">
      <w:pPr>
        <w:spacing w:after="160" w:line="276" w:lineRule="auto"/>
        <w:jc w:val="both"/>
      </w:pPr>
      <w:r>
        <w:t>Dazu gehören insbesondere, aber nicht abschliessend:</w:t>
      </w:r>
    </w:p>
    <w:p w14:paraId="6BDC5B43" w14:textId="77777777" w:rsidR="00BB16B2" w:rsidRDefault="00C60959">
      <w:pPr>
        <w:spacing w:after="80" w:line="276" w:lineRule="auto"/>
        <w:ind w:left="420"/>
        <w:jc w:val="both"/>
      </w:pPr>
      <w:r>
        <w:t>–  Geschäftliche und technische Informationen, Strategien, Pläne</w:t>
      </w:r>
    </w:p>
    <w:p w14:paraId="7FA60E86" w14:textId="77777777" w:rsidR="00BB16B2" w:rsidRDefault="00C60959">
      <w:pPr>
        <w:spacing w:after="80" w:line="276" w:lineRule="auto"/>
        <w:ind w:left="420"/>
        <w:jc w:val="both"/>
      </w:pPr>
      <w:r>
        <w:t>–  Finanzielle Daten, Kalkulationen, Preisinformationen</w:t>
      </w:r>
    </w:p>
    <w:p w14:paraId="20882E2E" w14:textId="77777777" w:rsidR="00BB16B2" w:rsidRDefault="00C60959">
      <w:pPr>
        <w:spacing w:after="80" w:line="276" w:lineRule="auto"/>
        <w:ind w:left="420"/>
        <w:jc w:val="both"/>
      </w:pPr>
      <w:r>
        <w:t>–  Kunden- und Lieferantendaten</w:t>
      </w:r>
    </w:p>
    <w:p w14:paraId="23606C29" w14:textId="77777777" w:rsidR="00BB16B2" w:rsidRDefault="00C60959">
      <w:pPr>
        <w:spacing w:after="80" w:line="276" w:lineRule="auto"/>
        <w:ind w:left="420"/>
        <w:jc w:val="both"/>
      </w:pPr>
      <w:r>
        <w:t>–  Software, Quellcodes, Algorithmen, Prototypen</w:t>
      </w:r>
    </w:p>
    <w:p w14:paraId="45222561" w14:textId="77777777" w:rsidR="00BB16B2" w:rsidRDefault="00C60959">
      <w:pPr>
        <w:spacing w:after="80" w:line="276" w:lineRule="auto"/>
        <w:ind w:left="420"/>
        <w:jc w:val="both"/>
      </w:pPr>
      <w:r>
        <w:t>–  Vertragsunterlagen und Verhandlungsinhalte</w:t>
      </w:r>
    </w:p>
    <w:p w14:paraId="4A00D4D4" w14:textId="77777777" w:rsidR="00BB16B2" w:rsidRDefault="00C60959">
      <w:pPr>
        <w:spacing w:after="200" w:line="276" w:lineRule="auto"/>
        <w:ind w:left="420"/>
        <w:jc w:val="both"/>
      </w:pPr>
      <w:r>
        <w:t>–  Personenbezogene Daten gemäss DSG / DSGVO</w:t>
      </w:r>
    </w:p>
    <w:p w14:paraId="1CF193A6" w14:textId="77777777" w:rsidR="00BB16B2" w:rsidRPr="003922A5" w:rsidRDefault="00C60959">
      <w:pPr>
        <w:pStyle w:val="berschrift1"/>
        <w:rPr>
          <w:sz w:val="26"/>
          <w:szCs w:val="26"/>
        </w:rPr>
      </w:pPr>
      <w:r w:rsidRPr="003922A5">
        <w:rPr>
          <w:sz w:val="26"/>
          <w:szCs w:val="26"/>
        </w:rPr>
        <w:lastRenderedPageBreak/>
        <w:t>§ 3 – Ausnahmen</w:t>
      </w:r>
    </w:p>
    <w:p w14:paraId="7AB9F77B" w14:textId="77777777" w:rsidR="00BB16B2" w:rsidRDefault="00C60959">
      <w:pPr>
        <w:spacing w:after="160" w:line="276" w:lineRule="auto"/>
        <w:jc w:val="both"/>
      </w:pPr>
      <w:r>
        <w:t>Die Geheimhaltungspflicht gilt nicht für Informationen, die:</w:t>
      </w:r>
    </w:p>
    <w:p w14:paraId="4B582205" w14:textId="77777777" w:rsidR="00BB16B2" w:rsidRDefault="00C60959">
      <w:pPr>
        <w:spacing w:after="100" w:line="276" w:lineRule="auto"/>
        <w:ind w:left="420"/>
        <w:jc w:val="both"/>
      </w:pPr>
      <w:r>
        <w:t>a)  zum Zeitpunkt der Offenlegung bereits öffentlich bekannt waren oder ohne Verschulden der empfangenden Partei öffentlich werden;</w:t>
      </w:r>
    </w:p>
    <w:p w14:paraId="0F1DE8DE" w14:textId="77777777" w:rsidR="00BB16B2" w:rsidRDefault="00C60959">
      <w:pPr>
        <w:spacing w:after="100" w:line="276" w:lineRule="auto"/>
        <w:ind w:left="420"/>
        <w:jc w:val="both"/>
      </w:pPr>
      <w:r>
        <w:t>b)  der empfangenden Partei bereits vor Abschluss dieser Vereinbarung nachweislich bekannt waren;</w:t>
      </w:r>
    </w:p>
    <w:p w14:paraId="097B5854" w14:textId="77777777" w:rsidR="00BB16B2" w:rsidRDefault="00C60959">
      <w:pPr>
        <w:spacing w:after="100" w:line="276" w:lineRule="auto"/>
        <w:ind w:left="420"/>
        <w:jc w:val="both"/>
      </w:pPr>
      <w:r>
        <w:t>c)  von einem Dritten ohne Verletzung einer Geheimhaltungspflicht rechtmässig übermittelt wurden;</w:t>
      </w:r>
    </w:p>
    <w:p w14:paraId="5BF85386" w14:textId="77777777" w:rsidR="00BB16B2" w:rsidRDefault="00C60959">
      <w:pPr>
        <w:spacing w:after="100" w:line="276" w:lineRule="auto"/>
        <w:ind w:left="420"/>
        <w:jc w:val="both"/>
      </w:pPr>
      <w:r>
        <w:t>d)  von der empfangenden Partei unabhängig und ohne Verwendung vertraulicher Informationen entwickelt wurden;</w:t>
      </w:r>
    </w:p>
    <w:p w14:paraId="60A920AE" w14:textId="77777777" w:rsidR="00BB16B2" w:rsidRDefault="00C60959">
      <w:pPr>
        <w:spacing w:after="200" w:line="276" w:lineRule="auto"/>
        <w:ind w:left="420"/>
        <w:jc w:val="both"/>
      </w:pPr>
      <w:r>
        <w:t>e)  aufgrund gesetzlicher Verpflichtung, behördlicher Anordnung oder gerichtlicher Entscheidung offengelegt werden müssen, wobei die offenlegende Partei unverzüglich zu informieren ist.</w:t>
      </w:r>
    </w:p>
    <w:p w14:paraId="5357ADB8" w14:textId="77777777" w:rsidR="00BB16B2" w:rsidRPr="003922A5" w:rsidRDefault="00C60959">
      <w:pPr>
        <w:pStyle w:val="berschrift1"/>
        <w:rPr>
          <w:sz w:val="26"/>
          <w:szCs w:val="26"/>
        </w:rPr>
      </w:pPr>
      <w:r w:rsidRPr="003922A5">
        <w:rPr>
          <w:sz w:val="26"/>
          <w:szCs w:val="26"/>
        </w:rPr>
        <w:t>§ 4 – Pflichten der empfangenden Partei</w:t>
      </w:r>
    </w:p>
    <w:p w14:paraId="65B04502" w14:textId="77777777" w:rsidR="00BB16B2" w:rsidRDefault="00C60959">
      <w:pPr>
        <w:spacing w:after="160" w:line="276" w:lineRule="auto"/>
        <w:jc w:val="both"/>
      </w:pPr>
      <w:r>
        <w:t>Die empfangende Partei verpflichtet sich:</w:t>
      </w:r>
    </w:p>
    <w:p w14:paraId="36543D69" w14:textId="77777777" w:rsidR="00BB16B2" w:rsidRDefault="00C60959">
      <w:pPr>
        <w:spacing w:after="100" w:line="276" w:lineRule="auto"/>
        <w:ind w:left="420"/>
        <w:jc w:val="both"/>
      </w:pPr>
      <w:r>
        <w:t>a)  die vertraulichen Informationen streng vertraulich zu behandeln und mindestens mit derselben Sorgfalt zu schützen, die sie für ihre eigenen vertraulichen Informationen aufwendet;</w:t>
      </w:r>
    </w:p>
    <w:p w14:paraId="58C4BD42" w14:textId="77777777" w:rsidR="00BB16B2" w:rsidRDefault="00C60959">
      <w:pPr>
        <w:spacing w:after="100" w:line="276" w:lineRule="auto"/>
        <w:ind w:left="420"/>
        <w:jc w:val="both"/>
      </w:pPr>
      <w:r>
        <w:t>b)  die vertraulichen Informationen ausschliesslich für den in § 1 genannten Zweck zu verwenden;</w:t>
      </w:r>
    </w:p>
    <w:p w14:paraId="0E9D7E32" w14:textId="77777777" w:rsidR="00BB16B2" w:rsidRDefault="00C60959">
      <w:pPr>
        <w:spacing w:after="100" w:line="276" w:lineRule="auto"/>
        <w:ind w:left="420"/>
        <w:jc w:val="both"/>
      </w:pPr>
      <w:r>
        <w:t>c)  den Zugang zu vertraulichen Informationen auf diejenigen Mitarbeitenden und Berater zu beschränken, die diese zur Erfüllung des vereinbarten Zwecks benötigen («Need-</w:t>
      </w:r>
      <w:proofErr w:type="spellStart"/>
      <w:r>
        <w:t>to</w:t>
      </w:r>
      <w:proofErr w:type="spellEnd"/>
      <w:r>
        <w:t>-</w:t>
      </w:r>
      <w:proofErr w:type="spellStart"/>
      <w:r>
        <w:t>know</w:t>
      </w:r>
      <w:proofErr w:type="spellEnd"/>
      <w:r>
        <w:t>-Prinzip»);</w:t>
      </w:r>
    </w:p>
    <w:p w14:paraId="4AFF093F" w14:textId="77777777" w:rsidR="00BB16B2" w:rsidRDefault="00C60959">
      <w:pPr>
        <w:spacing w:after="100" w:line="276" w:lineRule="auto"/>
        <w:ind w:left="420"/>
        <w:jc w:val="both"/>
      </w:pPr>
      <w:r>
        <w:t>d)  sicherzustellen, dass die berechtigten Personen über die Vertraulichkeitspflichten informiert sind und diesen unterliegen;</w:t>
      </w:r>
    </w:p>
    <w:p w14:paraId="3512A1DC" w14:textId="77777777" w:rsidR="00BB16B2" w:rsidRDefault="00C60959">
      <w:pPr>
        <w:spacing w:after="200" w:line="276" w:lineRule="auto"/>
        <w:ind w:left="420"/>
        <w:jc w:val="both"/>
      </w:pPr>
      <w:r>
        <w:t>e)  ohne vorherige schriftliche Zustimmung der offenlegenden Partei keine Kopien oder Vervielfältigungen der vertraulichen Informationen anzufertigen, es sei denn, dies ist für den vereinbarten Zweck erforderlich.</w:t>
      </w:r>
    </w:p>
    <w:p w14:paraId="26D844F2" w14:textId="77777777" w:rsidR="00BB16B2" w:rsidRPr="003922A5" w:rsidRDefault="00C60959">
      <w:pPr>
        <w:pStyle w:val="berschrift1"/>
        <w:rPr>
          <w:sz w:val="26"/>
          <w:szCs w:val="26"/>
        </w:rPr>
      </w:pPr>
      <w:r w:rsidRPr="003922A5">
        <w:rPr>
          <w:sz w:val="26"/>
          <w:szCs w:val="26"/>
        </w:rPr>
        <w:t>§ 5 – Rückgabe und Vernichtung</w:t>
      </w:r>
    </w:p>
    <w:p w14:paraId="51D9D174" w14:textId="77777777" w:rsidR="00BB16B2" w:rsidRDefault="00C60959">
      <w:pPr>
        <w:spacing w:after="160" w:line="276" w:lineRule="auto"/>
        <w:jc w:val="both"/>
      </w:pPr>
      <w:r>
        <w:t>Auf Verlangen der offenlegenden Partei oder bei Beendigung der Zusammenarbeit hat die empfangende Partei sämtliche vertraulichen Informationen einschliesslich aller Kopien unverzüglich zurückzugeben oder nachweislich zu vernichten. Die Vernichtung ist schriftlich zu bestätigen.</w:t>
      </w:r>
    </w:p>
    <w:p w14:paraId="2C452B4E" w14:textId="77777777" w:rsidR="00BB16B2" w:rsidRDefault="00C60959">
      <w:pPr>
        <w:spacing w:after="160" w:line="276" w:lineRule="auto"/>
        <w:jc w:val="both"/>
      </w:pPr>
      <w:r>
        <w:t>Ausgenommen sind Kopien, die aufgrund gesetzlicher Aufbewahrungspflichten aufbewahrt werden müssen. Diese unterliegen weiterhin der Geheimhaltungspflicht.</w:t>
      </w:r>
    </w:p>
    <w:p w14:paraId="65A0EAA9" w14:textId="77777777" w:rsidR="00C60959" w:rsidRDefault="00C60959">
      <w:pPr>
        <w:spacing w:after="160" w:line="276" w:lineRule="auto"/>
        <w:jc w:val="both"/>
      </w:pPr>
    </w:p>
    <w:p w14:paraId="048C1D22" w14:textId="77777777" w:rsidR="00300EE4" w:rsidRDefault="00300EE4">
      <w:pPr>
        <w:spacing w:after="160" w:line="276" w:lineRule="auto"/>
        <w:jc w:val="both"/>
      </w:pPr>
    </w:p>
    <w:p w14:paraId="749B12D8" w14:textId="77777777" w:rsidR="00BB16B2" w:rsidRPr="003922A5" w:rsidRDefault="00C60959">
      <w:pPr>
        <w:pStyle w:val="berschrift1"/>
        <w:rPr>
          <w:sz w:val="26"/>
          <w:szCs w:val="26"/>
        </w:rPr>
      </w:pPr>
      <w:r w:rsidRPr="003922A5">
        <w:rPr>
          <w:sz w:val="26"/>
          <w:szCs w:val="26"/>
        </w:rPr>
        <w:lastRenderedPageBreak/>
        <w:t>§ 6 – Dauer und Laufzeit</w:t>
      </w:r>
    </w:p>
    <w:p w14:paraId="7C2EDB8E" w14:textId="77777777" w:rsidR="00BB16B2" w:rsidRDefault="00C60959">
      <w:pPr>
        <w:spacing w:after="160" w:line="276" w:lineRule="auto"/>
        <w:jc w:val="both"/>
      </w:pPr>
      <w:r>
        <w:t xml:space="preserve">Diese Vereinbarung tritt mit der Unterzeichnung durch beide Parteien in Kraft und gilt für die Dauer von </w:t>
      </w:r>
      <w:r>
        <w:rPr>
          <w:b/>
          <w:bCs/>
          <w:color w:val="2E75B6"/>
        </w:rPr>
        <w:t>[Anzahl Jahre, z.B. 3]</w:t>
      </w:r>
      <w:r>
        <w:t xml:space="preserve"> Jahren ab dem Datum der Unterzeichnung.</w:t>
      </w:r>
    </w:p>
    <w:p w14:paraId="2CA9D6CA" w14:textId="77777777" w:rsidR="00BB16B2" w:rsidRDefault="00C60959">
      <w:pPr>
        <w:spacing w:after="160" w:line="276" w:lineRule="auto"/>
        <w:jc w:val="both"/>
      </w:pPr>
      <w:r>
        <w:t>Die Geheimhaltungspflicht überdauert die Beendigung dieser Vereinbarung und gilt für einen Zeitraum von weiteren zwei (2) Jahren nach Ablauf der Vertragsdauer fort.</w:t>
      </w:r>
    </w:p>
    <w:p w14:paraId="0AA1D522" w14:textId="77777777" w:rsidR="00BB16B2" w:rsidRPr="003922A5" w:rsidRDefault="00C60959">
      <w:pPr>
        <w:pStyle w:val="berschrift1"/>
        <w:rPr>
          <w:sz w:val="26"/>
          <w:szCs w:val="26"/>
        </w:rPr>
      </w:pPr>
      <w:r w:rsidRPr="003922A5">
        <w:rPr>
          <w:sz w:val="26"/>
          <w:szCs w:val="26"/>
        </w:rPr>
        <w:t>§ 7 – Vertragsstrafe</w:t>
      </w:r>
    </w:p>
    <w:p w14:paraId="7D7A3358" w14:textId="77777777" w:rsidR="00BB16B2" w:rsidRDefault="00C60959">
      <w:pPr>
        <w:spacing w:after="160" w:line="276" w:lineRule="auto"/>
        <w:jc w:val="both"/>
      </w:pPr>
      <w:r>
        <w:t xml:space="preserve">Für jeden Fall der schuldhaften Verletzung dieser Vereinbarung ist eine Vertragsstrafe in Höhe von CHF </w:t>
      </w:r>
      <w:r>
        <w:rPr>
          <w:b/>
          <w:bCs/>
          <w:color w:val="2E75B6"/>
        </w:rPr>
        <w:t>[Betrag]</w:t>
      </w:r>
      <w:r>
        <w:t xml:space="preserve"> zu bezahlen. Die Geltendmachung eines </w:t>
      </w:r>
      <w:proofErr w:type="gramStart"/>
      <w:r>
        <w:t>darüber hinausgehenden</w:t>
      </w:r>
      <w:proofErr w:type="gramEnd"/>
      <w:r>
        <w:t xml:space="preserve"> Schadenersatzes bleibt vorbehalten.</w:t>
      </w:r>
    </w:p>
    <w:p w14:paraId="5410A76F" w14:textId="77777777" w:rsidR="00BB16B2" w:rsidRPr="003922A5" w:rsidRDefault="00C60959">
      <w:pPr>
        <w:pStyle w:val="berschrift1"/>
        <w:rPr>
          <w:sz w:val="26"/>
          <w:szCs w:val="26"/>
        </w:rPr>
      </w:pPr>
      <w:r w:rsidRPr="003922A5">
        <w:rPr>
          <w:sz w:val="26"/>
          <w:szCs w:val="26"/>
        </w:rPr>
        <w:t>§ 8 – Schlussbestimmungen</w:t>
      </w:r>
    </w:p>
    <w:p w14:paraId="1DF43FE4" w14:textId="77777777" w:rsidR="00BB16B2" w:rsidRDefault="00C60959">
      <w:pPr>
        <w:spacing w:after="160" w:line="276" w:lineRule="auto"/>
        <w:jc w:val="both"/>
      </w:pPr>
      <w:r>
        <w:t>Änderungen und Ergänzungen dieser Vereinbarung bedürfen der Schriftform. Dies gilt auch für die Aufhebung dieses Schriftformerfordernisses.</w:t>
      </w:r>
    </w:p>
    <w:p w14:paraId="3E43DD41" w14:textId="77777777" w:rsidR="00BB16B2" w:rsidRDefault="00C60959">
      <w:pPr>
        <w:spacing w:after="160" w:line="276" w:lineRule="auto"/>
        <w:jc w:val="both"/>
      </w:pPr>
      <w:r>
        <w:t>Sollte eine Bestimmung dieser Vereinbarung unwirksam oder undurchführbar sein oder werden, so wird dadurch die Gültigkeit der übrigen Bestimmungen nicht berührt. Die Parteien verpflichten sich, die unwirksame Bestimmung durch eine wirksame zu ersetzen, die dem wirtschaftlichen Zweck der unwirksamen Bestimmung möglichst nahekommt.</w:t>
      </w:r>
    </w:p>
    <w:p w14:paraId="4C8BCEC5" w14:textId="1150A9D2" w:rsidR="00BB16B2" w:rsidRDefault="00C60959">
      <w:pPr>
        <w:spacing w:after="160" w:line="276" w:lineRule="auto"/>
        <w:jc w:val="both"/>
      </w:pPr>
      <w:r>
        <w:t xml:space="preserve">Diese Vereinbarung unterliegt schweizerischem Recht. Ausschliesslicher Gerichtsstand ist </w:t>
      </w:r>
      <w:r w:rsidR="00C25625">
        <w:t>Musterort</w:t>
      </w:r>
      <w:r>
        <w:t>, Schweiz.</w:t>
      </w:r>
    </w:p>
    <w:p w14:paraId="45FFCDC1" w14:textId="77777777" w:rsidR="00BB16B2" w:rsidRDefault="00BB16B2">
      <w:pPr>
        <w:spacing w:after="120"/>
      </w:pPr>
    </w:p>
    <w:p w14:paraId="5E66C0DC" w14:textId="77777777" w:rsidR="00300EE4" w:rsidRDefault="00300EE4">
      <w:pPr>
        <w:spacing w:after="120"/>
      </w:pPr>
    </w:p>
    <w:p w14:paraId="01854E04" w14:textId="77777777" w:rsidR="00BB16B2" w:rsidRPr="003922A5" w:rsidRDefault="00C60959">
      <w:pPr>
        <w:spacing w:after="200"/>
        <w:rPr>
          <w:sz w:val="26"/>
          <w:szCs w:val="26"/>
        </w:rPr>
      </w:pPr>
      <w:r w:rsidRPr="003922A5">
        <w:rPr>
          <w:b/>
          <w:bCs/>
          <w:color w:val="1F3864"/>
          <w:sz w:val="26"/>
          <w:szCs w:val="26"/>
        </w:rPr>
        <w:t>Unterschriften</w:t>
      </w:r>
    </w:p>
    <w:p w14:paraId="720EAE51" w14:textId="77777777" w:rsidR="00BB16B2" w:rsidRDefault="00C60959">
      <w:pPr>
        <w:spacing w:after="160" w:line="276" w:lineRule="auto"/>
        <w:jc w:val="both"/>
      </w:pPr>
      <w:r>
        <w:rPr>
          <w:b/>
          <w:bCs/>
        </w:rPr>
        <w:t>Offenlegende Partei: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7"/>
        <w:gridCol w:w="283"/>
        <w:gridCol w:w="6196"/>
      </w:tblGrid>
      <w:tr w:rsidR="00BB16B2" w14:paraId="0C70A841" w14:textId="77777777" w:rsidTr="00C25625">
        <w:tc>
          <w:tcPr>
            <w:tcW w:w="2547" w:type="dxa"/>
            <w:tcBorders>
              <w:bottom w:val="single" w:sz="1" w:space="0" w:color="999999"/>
            </w:tcBorders>
            <w:tcMar>
              <w:top w:w="60" w:type="dxa"/>
              <w:left w:w="100" w:type="dxa"/>
              <w:bottom w:w="60" w:type="dxa"/>
              <w:right w:w="100" w:type="dxa"/>
            </w:tcMar>
          </w:tcPr>
          <w:p w14:paraId="3842427A" w14:textId="77777777" w:rsidR="00BB16B2" w:rsidRDefault="00BB16B2">
            <w:pPr>
              <w:spacing w:before="600"/>
            </w:pPr>
          </w:p>
        </w:tc>
        <w:tc>
          <w:tcPr>
            <w:tcW w:w="283" w:type="dxa"/>
            <w:tcMar>
              <w:top w:w="60" w:type="dxa"/>
              <w:left w:w="100" w:type="dxa"/>
              <w:bottom w:w="60" w:type="dxa"/>
              <w:right w:w="100" w:type="dxa"/>
            </w:tcMar>
          </w:tcPr>
          <w:p w14:paraId="60FD1AA9" w14:textId="77777777" w:rsidR="00BB16B2" w:rsidRDefault="00BB16B2"/>
        </w:tc>
        <w:tc>
          <w:tcPr>
            <w:tcW w:w="6196" w:type="dxa"/>
            <w:tcBorders>
              <w:bottom w:val="single" w:sz="1" w:space="0" w:color="999999"/>
            </w:tcBorders>
            <w:tcMar>
              <w:top w:w="60" w:type="dxa"/>
              <w:left w:w="100" w:type="dxa"/>
              <w:bottom w:w="60" w:type="dxa"/>
              <w:right w:w="100" w:type="dxa"/>
            </w:tcMar>
          </w:tcPr>
          <w:p w14:paraId="68F4A527" w14:textId="77777777" w:rsidR="00BB16B2" w:rsidRDefault="00BB16B2">
            <w:pPr>
              <w:spacing w:before="600"/>
            </w:pPr>
          </w:p>
        </w:tc>
      </w:tr>
      <w:tr w:rsidR="00BB16B2" w14:paraId="7B1A1528" w14:textId="77777777" w:rsidTr="00C25625">
        <w:tc>
          <w:tcPr>
            <w:tcW w:w="2547" w:type="dxa"/>
            <w:tcMar>
              <w:top w:w="60" w:type="dxa"/>
              <w:left w:w="100" w:type="dxa"/>
              <w:bottom w:w="60" w:type="dxa"/>
              <w:right w:w="100" w:type="dxa"/>
            </w:tcMar>
          </w:tcPr>
          <w:p w14:paraId="58F38C58" w14:textId="77777777" w:rsidR="00BB16B2" w:rsidRDefault="00C60959">
            <w:pPr>
              <w:spacing w:before="60"/>
            </w:pPr>
            <w:r>
              <w:rPr>
                <w:color w:val="666666"/>
                <w:sz w:val="18"/>
                <w:szCs w:val="18"/>
              </w:rPr>
              <w:t>Ort, Datum</w:t>
            </w:r>
          </w:p>
        </w:tc>
        <w:tc>
          <w:tcPr>
            <w:tcW w:w="283" w:type="dxa"/>
            <w:tcMar>
              <w:top w:w="60" w:type="dxa"/>
              <w:left w:w="100" w:type="dxa"/>
              <w:bottom w:w="60" w:type="dxa"/>
              <w:right w:w="100" w:type="dxa"/>
            </w:tcMar>
          </w:tcPr>
          <w:p w14:paraId="125BF7CB" w14:textId="77777777" w:rsidR="00BB16B2" w:rsidRDefault="00BB16B2"/>
        </w:tc>
        <w:tc>
          <w:tcPr>
            <w:tcW w:w="6196" w:type="dxa"/>
            <w:tcMar>
              <w:top w:w="60" w:type="dxa"/>
              <w:left w:w="100" w:type="dxa"/>
              <w:bottom w:w="60" w:type="dxa"/>
              <w:right w:w="100" w:type="dxa"/>
            </w:tcMar>
          </w:tcPr>
          <w:p w14:paraId="6D3DE8D5" w14:textId="77777777" w:rsidR="00BB16B2" w:rsidRDefault="00C60959">
            <w:pPr>
              <w:spacing w:before="60"/>
            </w:pPr>
            <w:r>
              <w:rPr>
                <w:color w:val="666666"/>
                <w:sz w:val="18"/>
                <w:szCs w:val="18"/>
              </w:rPr>
              <w:t>Unterschrift</w:t>
            </w:r>
          </w:p>
        </w:tc>
      </w:tr>
      <w:tr w:rsidR="00BB16B2" w14:paraId="4F16889F" w14:textId="77777777" w:rsidTr="00C25625">
        <w:tc>
          <w:tcPr>
            <w:tcW w:w="2547" w:type="dxa"/>
            <w:tcMar>
              <w:top w:w="60" w:type="dxa"/>
              <w:left w:w="100" w:type="dxa"/>
              <w:bottom w:w="60" w:type="dxa"/>
              <w:right w:w="100" w:type="dxa"/>
            </w:tcMar>
          </w:tcPr>
          <w:p w14:paraId="32AAA162" w14:textId="77777777" w:rsidR="00BB16B2" w:rsidRPr="00300EE4" w:rsidRDefault="00C60959">
            <w:pPr>
              <w:spacing w:before="80"/>
              <w:rPr>
                <w:sz w:val="18"/>
                <w:szCs w:val="18"/>
              </w:rPr>
            </w:pPr>
            <w:r w:rsidRPr="00300EE4">
              <w:rPr>
                <w:b/>
                <w:bCs/>
                <w:sz w:val="18"/>
                <w:szCs w:val="18"/>
              </w:rPr>
              <w:t>Offenlegende Partei</w:t>
            </w:r>
          </w:p>
        </w:tc>
        <w:tc>
          <w:tcPr>
            <w:tcW w:w="283" w:type="dxa"/>
            <w:tcMar>
              <w:top w:w="60" w:type="dxa"/>
              <w:left w:w="100" w:type="dxa"/>
              <w:bottom w:w="60" w:type="dxa"/>
              <w:right w:w="100" w:type="dxa"/>
            </w:tcMar>
          </w:tcPr>
          <w:p w14:paraId="56FDFE33" w14:textId="77777777" w:rsidR="00BB16B2" w:rsidRDefault="00BB16B2"/>
        </w:tc>
        <w:tc>
          <w:tcPr>
            <w:tcW w:w="6196" w:type="dxa"/>
            <w:tcMar>
              <w:top w:w="60" w:type="dxa"/>
              <w:left w:w="100" w:type="dxa"/>
              <w:bottom w:w="60" w:type="dxa"/>
              <w:right w:w="100" w:type="dxa"/>
            </w:tcMar>
          </w:tcPr>
          <w:p w14:paraId="690DBCF2" w14:textId="77777777" w:rsidR="00BB16B2" w:rsidRDefault="00BB16B2"/>
        </w:tc>
      </w:tr>
    </w:tbl>
    <w:p w14:paraId="2E842D81" w14:textId="77777777" w:rsidR="00BB16B2" w:rsidRDefault="00BB16B2">
      <w:pPr>
        <w:spacing w:after="120"/>
      </w:pPr>
    </w:p>
    <w:p w14:paraId="1FD27D5D" w14:textId="77777777" w:rsidR="00BB16B2" w:rsidRDefault="00BB16B2">
      <w:pPr>
        <w:spacing w:after="120"/>
      </w:pPr>
    </w:p>
    <w:p w14:paraId="692027E8" w14:textId="77777777" w:rsidR="00BB16B2" w:rsidRDefault="00C60959">
      <w:pPr>
        <w:spacing w:after="160" w:line="276" w:lineRule="auto"/>
        <w:jc w:val="both"/>
      </w:pPr>
      <w:r>
        <w:rPr>
          <w:b/>
          <w:bCs/>
        </w:rPr>
        <w:t>Empfangende Partei: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7"/>
        <w:gridCol w:w="283"/>
        <w:gridCol w:w="6196"/>
      </w:tblGrid>
      <w:tr w:rsidR="00BB16B2" w14:paraId="5823B5A1" w14:textId="77777777" w:rsidTr="00C25625">
        <w:tc>
          <w:tcPr>
            <w:tcW w:w="2547" w:type="dxa"/>
            <w:tcBorders>
              <w:bottom w:val="single" w:sz="1" w:space="0" w:color="999999"/>
            </w:tcBorders>
            <w:tcMar>
              <w:top w:w="60" w:type="dxa"/>
              <w:left w:w="100" w:type="dxa"/>
              <w:bottom w:w="60" w:type="dxa"/>
              <w:right w:w="100" w:type="dxa"/>
            </w:tcMar>
          </w:tcPr>
          <w:p w14:paraId="11A7E84B" w14:textId="77777777" w:rsidR="00BB16B2" w:rsidRDefault="00BB16B2">
            <w:pPr>
              <w:spacing w:before="600"/>
            </w:pPr>
          </w:p>
        </w:tc>
        <w:tc>
          <w:tcPr>
            <w:tcW w:w="283" w:type="dxa"/>
            <w:tcMar>
              <w:top w:w="60" w:type="dxa"/>
              <w:left w:w="100" w:type="dxa"/>
              <w:bottom w:w="60" w:type="dxa"/>
              <w:right w:w="100" w:type="dxa"/>
            </w:tcMar>
          </w:tcPr>
          <w:p w14:paraId="71874622" w14:textId="77777777" w:rsidR="00BB16B2" w:rsidRDefault="00BB16B2"/>
        </w:tc>
        <w:tc>
          <w:tcPr>
            <w:tcW w:w="6196" w:type="dxa"/>
            <w:tcBorders>
              <w:bottom w:val="single" w:sz="1" w:space="0" w:color="999999"/>
            </w:tcBorders>
            <w:tcMar>
              <w:top w:w="60" w:type="dxa"/>
              <w:left w:w="100" w:type="dxa"/>
              <w:bottom w:w="60" w:type="dxa"/>
              <w:right w:w="100" w:type="dxa"/>
            </w:tcMar>
          </w:tcPr>
          <w:p w14:paraId="6D9A6BBA" w14:textId="77777777" w:rsidR="00BB16B2" w:rsidRDefault="00BB16B2">
            <w:pPr>
              <w:spacing w:before="600"/>
            </w:pPr>
          </w:p>
        </w:tc>
      </w:tr>
      <w:tr w:rsidR="00BB16B2" w14:paraId="1DAA6589" w14:textId="77777777" w:rsidTr="00C25625">
        <w:tc>
          <w:tcPr>
            <w:tcW w:w="2547" w:type="dxa"/>
            <w:tcMar>
              <w:top w:w="60" w:type="dxa"/>
              <w:left w:w="100" w:type="dxa"/>
              <w:bottom w:w="60" w:type="dxa"/>
              <w:right w:w="100" w:type="dxa"/>
            </w:tcMar>
          </w:tcPr>
          <w:p w14:paraId="6CFBD374" w14:textId="77777777" w:rsidR="00BB16B2" w:rsidRDefault="00C60959">
            <w:pPr>
              <w:spacing w:before="60"/>
            </w:pPr>
            <w:r>
              <w:rPr>
                <w:color w:val="666666"/>
                <w:sz w:val="18"/>
                <w:szCs w:val="18"/>
              </w:rPr>
              <w:t>Ort, Datum</w:t>
            </w:r>
          </w:p>
        </w:tc>
        <w:tc>
          <w:tcPr>
            <w:tcW w:w="283" w:type="dxa"/>
            <w:tcMar>
              <w:top w:w="60" w:type="dxa"/>
              <w:left w:w="100" w:type="dxa"/>
              <w:bottom w:w="60" w:type="dxa"/>
              <w:right w:w="100" w:type="dxa"/>
            </w:tcMar>
          </w:tcPr>
          <w:p w14:paraId="13EBED8C" w14:textId="77777777" w:rsidR="00BB16B2" w:rsidRDefault="00BB16B2"/>
        </w:tc>
        <w:tc>
          <w:tcPr>
            <w:tcW w:w="6196" w:type="dxa"/>
            <w:tcMar>
              <w:top w:w="60" w:type="dxa"/>
              <w:left w:w="100" w:type="dxa"/>
              <w:bottom w:w="60" w:type="dxa"/>
              <w:right w:w="100" w:type="dxa"/>
            </w:tcMar>
          </w:tcPr>
          <w:p w14:paraId="5D04D69E" w14:textId="77777777" w:rsidR="00BB16B2" w:rsidRDefault="00C60959">
            <w:pPr>
              <w:spacing w:before="60"/>
            </w:pPr>
            <w:r>
              <w:rPr>
                <w:color w:val="666666"/>
                <w:sz w:val="18"/>
                <w:szCs w:val="18"/>
              </w:rPr>
              <w:t>Unterschrift</w:t>
            </w:r>
          </w:p>
        </w:tc>
      </w:tr>
      <w:tr w:rsidR="00BB16B2" w14:paraId="011CF88A" w14:textId="77777777" w:rsidTr="00C25625">
        <w:tc>
          <w:tcPr>
            <w:tcW w:w="2547" w:type="dxa"/>
            <w:tcMar>
              <w:top w:w="60" w:type="dxa"/>
              <w:left w:w="100" w:type="dxa"/>
              <w:bottom w:w="60" w:type="dxa"/>
              <w:right w:w="100" w:type="dxa"/>
            </w:tcMar>
          </w:tcPr>
          <w:p w14:paraId="2D05EF18" w14:textId="77777777" w:rsidR="00BB16B2" w:rsidRPr="00300EE4" w:rsidRDefault="00C60959">
            <w:pPr>
              <w:spacing w:before="80"/>
              <w:rPr>
                <w:sz w:val="18"/>
                <w:szCs w:val="18"/>
              </w:rPr>
            </w:pPr>
            <w:r w:rsidRPr="00300EE4">
              <w:rPr>
                <w:b/>
                <w:bCs/>
                <w:sz w:val="18"/>
                <w:szCs w:val="18"/>
              </w:rPr>
              <w:t>Empfangende Partei</w:t>
            </w:r>
          </w:p>
        </w:tc>
        <w:tc>
          <w:tcPr>
            <w:tcW w:w="283" w:type="dxa"/>
            <w:tcMar>
              <w:top w:w="60" w:type="dxa"/>
              <w:left w:w="100" w:type="dxa"/>
              <w:bottom w:w="60" w:type="dxa"/>
              <w:right w:w="100" w:type="dxa"/>
            </w:tcMar>
          </w:tcPr>
          <w:p w14:paraId="57B239A5" w14:textId="77777777" w:rsidR="00BB16B2" w:rsidRDefault="00BB16B2"/>
        </w:tc>
        <w:tc>
          <w:tcPr>
            <w:tcW w:w="6196" w:type="dxa"/>
            <w:tcMar>
              <w:top w:w="60" w:type="dxa"/>
              <w:left w:w="100" w:type="dxa"/>
              <w:bottom w:w="60" w:type="dxa"/>
              <w:right w:w="100" w:type="dxa"/>
            </w:tcMar>
          </w:tcPr>
          <w:p w14:paraId="6B5A452E" w14:textId="77777777" w:rsidR="00BB16B2" w:rsidRDefault="00BB16B2"/>
        </w:tc>
      </w:tr>
    </w:tbl>
    <w:p w14:paraId="4F777F4D" w14:textId="77777777" w:rsidR="00C60959" w:rsidRDefault="00C60959"/>
    <w:sectPr w:rsidR="00C60959" w:rsidSect="00300EE4">
      <w:headerReference w:type="default" r:id="rId7"/>
      <w:footerReference w:type="default" r:id="rId8"/>
      <w:pgSz w:w="11906" w:h="16838"/>
      <w:pgMar w:top="1440"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972E" w14:textId="77777777" w:rsidR="005F36FC" w:rsidRDefault="005F36FC">
      <w:r>
        <w:separator/>
      </w:r>
    </w:p>
  </w:endnote>
  <w:endnote w:type="continuationSeparator" w:id="0">
    <w:p w14:paraId="405F2FC9" w14:textId="77777777" w:rsidR="005F36FC" w:rsidRDefault="005F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506" w14:textId="77777777" w:rsidR="00BB16B2" w:rsidRDefault="00C60959">
    <w:pPr>
      <w:pBdr>
        <w:top w:val="single" w:sz="4" w:space="4" w:color="1F3864"/>
      </w:pBdr>
      <w:tabs>
        <w:tab w:val="right" w:pos="9026"/>
      </w:tabs>
    </w:pPr>
    <w:r>
      <w:rPr>
        <w:i/>
        <w:iCs/>
        <w:color w:val="999999"/>
        <w:sz w:val="16"/>
        <w:szCs w:val="16"/>
      </w:rPr>
      <w:t>Vertraulich</w:t>
    </w:r>
    <w:r>
      <w:rPr>
        <w:color w:val="999999"/>
        <w:sz w:val="16"/>
        <w:szCs w:val="16"/>
      </w:rPr>
      <w:tab/>
      <w:t xml:space="preserve">Seite </w:t>
    </w:r>
    <w:r>
      <w:rPr>
        <w:color w:val="999999"/>
        <w:sz w:val="16"/>
        <w:szCs w:val="16"/>
      </w:rPr>
      <w:fldChar w:fldCharType="begin"/>
    </w:r>
    <w:r>
      <w:rPr>
        <w:color w:val="999999"/>
        <w:sz w:val="16"/>
        <w:szCs w:val="16"/>
      </w:rPr>
      <w:instrText>PAGE</w:instrText>
    </w:r>
    <w:r>
      <w:rPr>
        <w:color w:val="999999"/>
        <w:sz w:val="16"/>
        <w:szCs w:val="16"/>
      </w:rPr>
      <w:fldChar w:fldCharType="separate"/>
    </w:r>
    <w:r w:rsidR="00C25625">
      <w:rPr>
        <w:noProof/>
        <w:color w:val="999999"/>
        <w:sz w:val="16"/>
        <w:szCs w:val="16"/>
      </w:rPr>
      <w:t>1</w:t>
    </w:r>
    <w:r>
      <w:rPr>
        <w:color w:val="999999"/>
        <w:sz w:val="16"/>
        <w:szCs w:val="16"/>
      </w:rPr>
      <w:fldChar w:fldCharType="end"/>
    </w:r>
    <w:r>
      <w:rPr>
        <w:color w:val="999999"/>
        <w:sz w:val="16"/>
        <w:szCs w:val="16"/>
      </w:rPr>
      <w:t xml:space="preserve"> von </w:t>
    </w:r>
    <w:r>
      <w:rPr>
        <w:color w:val="999999"/>
        <w:sz w:val="16"/>
        <w:szCs w:val="16"/>
      </w:rPr>
      <w:fldChar w:fldCharType="begin"/>
    </w:r>
    <w:r>
      <w:rPr>
        <w:color w:val="999999"/>
        <w:sz w:val="16"/>
        <w:szCs w:val="16"/>
      </w:rPr>
      <w:instrText>NUMPAGES</w:instrText>
    </w:r>
    <w:r>
      <w:rPr>
        <w:color w:val="999999"/>
        <w:sz w:val="16"/>
        <w:szCs w:val="16"/>
      </w:rPr>
      <w:fldChar w:fldCharType="separate"/>
    </w:r>
    <w:r w:rsidR="00C25625">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7753" w14:textId="77777777" w:rsidR="005F36FC" w:rsidRDefault="005F36FC">
      <w:r>
        <w:separator/>
      </w:r>
    </w:p>
  </w:footnote>
  <w:footnote w:type="continuationSeparator" w:id="0">
    <w:p w14:paraId="784BC758" w14:textId="77777777" w:rsidR="005F36FC" w:rsidRDefault="005F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974B" w14:textId="77777777" w:rsidR="00BB16B2" w:rsidRDefault="00C60959">
    <w:pPr>
      <w:pBdr>
        <w:bottom w:val="single" w:sz="4" w:space="4" w:color="1F3864"/>
      </w:pBdr>
      <w:jc w:val="right"/>
    </w:pPr>
    <w:r>
      <w:rPr>
        <w:i/>
        <w:iCs/>
        <w:color w:val="999999"/>
        <w:sz w:val="16"/>
        <w:szCs w:val="16"/>
      </w:rPr>
      <w:t>Geheimhaltungsvereinbarung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3082"/>
    <w:multiLevelType w:val="hybridMultilevel"/>
    <w:tmpl w:val="73421B50"/>
    <w:lvl w:ilvl="0" w:tplc="4E5EF50E">
      <w:start w:val="1"/>
      <w:numFmt w:val="decimal"/>
      <w:lvlText w:val="%1."/>
      <w:lvlJc w:val="left"/>
      <w:pPr>
        <w:ind w:left="420" w:hanging="420"/>
      </w:pPr>
      <w:rPr>
        <w:rFonts w:ascii="Arial" w:eastAsia="Arial" w:hAnsi="Arial" w:cs="Arial"/>
        <w:b/>
        <w:bCs/>
        <w:sz w:val="22"/>
        <w:szCs w:val="22"/>
      </w:rPr>
    </w:lvl>
    <w:lvl w:ilvl="1" w:tplc="D7B8430A">
      <w:numFmt w:val="decimal"/>
      <w:lvlText w:val=""/>
      <w:lvlJc w:val="left"/>
    </w:lvl>
    <w:lvl w:ilvl="2" w:tplc="5BF08A42">
      <w:numFmt w:val="decimal"/>
      <w:lvlText w:val=""/>
      <w:lvlJc w:val="left"/>
    </w:lvl>
    <w:lvl w:ilvl="3" w:tplc="998AD572">
      <w:numFmt w:val="decimal"/>
      <w:lvlText w:val=""/>
      <w:lvlJc w:val="left"/>
    </w:lvl>
    <w:lvl w:ilvl="4" w:tplc="2F6EF4A2">
      <w:numFmt w:val="decimal"/>
      <w:lvlText w:val=""/>
      <w:lvlJc w:val="left"/>
    </w:lvl>
    <w:lvl w:ilvl="5" w:tplc="70ACEE7A">
      <w:numFmt w:val="decimal"/>
      <w:lvlText w:val=""/>
      <w:lvlJc w:val="left"/>
    </w:lvl>
    <w:lvl w:ilvl="6" w:tplc="80663284">
      <w:numFmt w:val="decimal"/>
      <w:lvlText w:val=""/>
      <w:lvlJc w:val="left"/>
    </w:lvl>
    <w:lvl w:ilvl="7" w:tplc="5BCAC476">
      <w:numFmt w:val="decimal"/>
      <w:lvlText w:val=""/>
      <w:lvlJc w:val="left"/>
    </w:lvl>
    <w:lvl w:ilvl="8" w:tplc="83CCC6A6">
      <w:numFmt w:val="decimal"/>
      <w:lvlText w:val=""/>
      <w:lvlJc w:val="left"/>
    </w:lvl>
  </w:abstractNum>
  <w:abstractNum w:abstractNumId="1" w15:restartNumberingAfterBreak="0">
    <w:nsid w:val="5BBD238A"/>
    <w:multiLevelType w:val="hybridMultilevel"/>
    <w:tmpl w:val="1B76C3BA"/>
    <w:lvl w:ilvl="0" w:tplc="55E49B2C">
      <w:start w:val="1"/>
      <w:numFmt w:val="bullet"/>
      <w:lvlText w:val="●"/>
      <w:lvlJc w:val="left"/>
      <w:pPr>
        <w:ind w:left="720" w:hanging="360"/>
      </w:pPr>
    </w:lvl>
    <w:lvl w:ilvl="1" w:tplc="589020CC">
      <w:start w:val="1"/>
      <w:numFmt w:val="bullet"/>
      <w:lvlText w:val="○"/>
      <w:lvlJc w:val="left"/>
      <w:pPr>
        <w:ind w:left="1440" w:hanging="360"/>
      </w:pPr>
    </w:lvl>
    <w:lvl w:ilvl="2" w:tplc="BD88C276">
      <w:start w:val="1"/>
      <w:numFmt w:val="bullet"/>
      <w:lvlText w:val="■"/>
      <w:lvlJc w:val="left"/>
      <w:pPr>
        <w:ind w:left="2160" w:hanging="360"/>
      </w:pPr>
    </w:lvl>
    <w:lvl w:ilvl="3" w:tplc="CFB4CBA4">
      <w:start w:val="1"/>
      <w:numFmt w:val="bullet"/>
      <w:lvlText w:val="●"/>
      <w:lvlJc w:val="left"/>
      <w:pPr>
        <w:ind w:left="2880" w:hanging="360"/>
      </w:pPr>
    </w:lvl>
    <w:lvl w:ilvl="4" w:tplc="E95632C2">
      <w:start w:val="1"/>
      <w:numFmt w:val="bullet"/>
      <w:lvlText w:val="○"/>
      <w:lvlJc w:val="left"/>
      <w:pPr>
        <w:ind w:left="3600" w:hanging="360"/>
      </w:pPr>
    </w:lvl>
    <w:lvl w:ilvl="5" w:tplc="B42A3854">
      <w:start w:val="1"/>
      <w:numFmt w:val="bullet"/>
      <w:lvlText w:val="■"/>
      <w:lvlJc w:val="left"/>
      <w:pPr>
        <w:ind w:left="4320" w:hanging="360"/>
      </w:pPr>
    </w:lvl>
    <w:lvl w:ilvl="6" w:tplc="4C2EF276">
      <w:start w:val="1"/>
      <w:numFmt w:val="bullet"/>
      <w:lvlText w:val="●"/>
      <w:lvlJc w:val="left"/>
      <w:pPr>
        <w:ind w:left="5040" w:hanging="360"/>
      </w:pPr>
    </w:lvl>
    <w:lvl w:ilvl="7" w:tplc="21E0F63A">
      <w:start w:val="1"/>
      <w:numFmt w:val="bullet"/>
      <w:lvlText w:val="●"/>
      <w:lvlJc w:val="left"/>
      <w:pPr>
        <w:ind w:left="5760" w:hanging="360"/>
      </w:pPr>
    </w:lvl>
    <w:lvl w:ilvl="8" w:tplc="A3A8DB46">
      <w:start w:val="1"/>
      <w:numFmt w:val="bullet"/>
      <w:lvlText w:val="●"/>
      <w:lvlJc w:val="left"/>
      <w:pPr>
        <w:ind w:left="6480" w:hanging="360"/>
      </w:pPr>
    </w:lvl>
  </w:abstractNum>
  <w:num w:numId="1" w16cid:durableId="9951072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B2"/>
    <w:rsid w:val="00300EE4"/>
    <w:rsid w:val="003922A5"/>
    <w:rsid w:val="005F279D"/>
    <w:rsid w:val="005F36FC"/>
    <w:rsid w:val="009168DD"/>
    <w:rsid w:val="00993163"/>
    <w:rsid w:val="00BB16B2"/>
    <w:rsid w:val="00C25625"/>
    <w:rsid w:val="00C609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79C"/>
  <w15:docId w15:val="{F6B24AA1-7F35-4F5F-BF3F-C7A0AAE1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color w:val="1F3864"/>
      <w:sz w:val="28"/>
      <w:szCs w:val="28"/>
    </w:rPr>
  </w:style>
  <w:style w:type="paragraph" w:styleId="berschrift2">
    <w:name w:val="heading 2"/>
    <w:uiPriority w:val="9"/>
    <w:unhideWhenUsed/>
    <w:qFormat/>
    <w:pPr>
      <w:spacing w:before="280" w:after="120"/>
      <w:outlineLvl w:val="1"/>
    </w:pPr>
    <w:rPr>
      <w:b/>
      <w:bCs/>
      <w:color w:val="2E4A7A"/>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4162</Characters>
  <Application>Microsoft Office Word</Application>
  <DocSecurity>0</DocSecurity>
  <Lines>34</Lines>
  <Paragraphs>9</Paragraphs>
  <ScaleCrop>false</ScaleCrop>
  <Company>https://Vorla.ch</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Geheimhaltungsvereinbarung Vorlage</dc:title>
  <dc:subject>Geheimhaltungsvereinbarung</dc:subject>
  <dc:creator>https://Vorla.ch</dc:creator>
  <dc:description>https://Vorla.ch_x000d_
Geheimhaltungsvereinbarung-Vorlage</dc:description>
  <cp:lastModifiedBy>Muther Michael</cp:lastModifiedBy>
  <cp:revision>6</cp:revision>
  <dcterms:created xsi:type="dcterms:W3CDTF">2026-02-16T10:34:00Z</dcterms:created>
  <dcterms:modified xsi:type="dcterms:W3CDTF">2026-02-16T10:59:00Z</dcterms:modified>
</cp:coreProperties>
</file>